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rPr>
      </w:pPr>
      <w:r>
        <w:rPr>
          <w:rFonts w:hint="eastAsia" w:ascii="Times New Roman" w:hAnsi="Times New Roman" w:eastAsia="宋体" w:cs="宋体"/>
          <w:color w:val="000000"/>
          <w:kern w:val="0"/>
          <w:sz w:val="28"/>
          <w:szCs w:val="28"/>
          <w:lang w:val="en-US" w:eastAsia="zh-CN" w:bidi="ar"/>
        </w:rPr>
        <w:t>现代装饰艺术派建筑特征</w:t>
      </w:r>
    </w:p>
    <w:p>
      <w:pPr>
        <w:keepNext w:val="0"/>
        <w:keepLines w:val="0"/>
        <w:widowControl/>
        <w:suppressLineNumbers w:val="0"/>
        <w:spacing w:before="0" w:beforeAutospacing="0" w:after="0" w:afterAutospacing="0"/>
        <w:ind w:left="0" w:right="0" w:firstLine="480" w:firstLineChars="200"/>
        <w:jc w:val="left"/>
        <w:rPr>
          <w:rFonts w:hint="eastAsia" w:ascii="宋体" w:hAnsi="宋体" w:eastAsia="宋体" w:cs="宋体"/>
          <w:color w:val="000000"/>
        </w:rPr>
      </w:pPr>
      <w:r>
        <w:rPr>
          <w:rFonts w:hint="eastAsia" w:ascii="Times New Roman" w:hAnsi="Times New Roman" w:eastAsia="宋体" w:cs="宋体"/>
          <w:color w:val="000000"/>
          <w:kern w:val="0"/>
          <w:sz w:val="24"/>
          <w:szCs w:val="24"/>
          <w:lang w:val="en-US" w:eastAsia="zh-CN" w:bidi="ar"/>
        </w:rPr>
        <w:t>武康路沿线的小型公寓建筑大多带有装饰艺术派的特点——建筑外观为简洁的几何形体，立面构图规整，强调竖向装饰线条，重点部位点缀几何纹样或浮雕装饰。这些小型公寓建筑建造时间较晚，往往紧临街道或位于街坊转角部位，用地实际上是一些规模小且形状不规则的“边角料”，建筑通常占满基地布置。但这些建筑</w:t>
      </w:r>
      <w:r>
        <w:rPr>
          <w:rFonts w:hint="eastAsia" w:ascii="宋体" w:hAnsi="宋体" w:eastAsia="宋体" w:cs="宋体"/>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公寓住宅</w:t>
      </w:r>
      <w:r>
        <w:rPr>
          <w:rFonts w:hint="eastAsia" w:ascii="宋体" w:hAnsi="宋体" w:eastAsia="宋体" w:cs="宋体"/>
          <w:color w:val="000000"/>
          <w:kern w:val="0"/>
          <w:sz w:val="24"/>
          <w:szCs w:val="24"/>
          <w:lang w:val="en-US" w:eastAsia="zh-CN" w:bidi="ar"/>
        </w:rPr>
        <w:t>)</w:t>
      </w:r>
      <w:r>
        <w:rPr>
          <w:rFonts w:hint="eastAsia" w:ascii="Times New Roman" w:hAnsi="Times New Roman" w:eastAsia="宋体" w:cs="宋体"/>
          <w:color w:val="000000"/>
          <w:kern w:val="0"/>
          <w:sz w:val="24"/>
          <w:szCs w:val="24"/>
          <w:lang w:val="en-US" w:eastAsia="zh-CN" w:bidi="ar"/>
        </w:rPr>
        <w:t>在平面布局上十分精巧合理，深受中等阶层白领的欢迎，加上建筑体量和高度适当，而且立面处理细致体面，也是街道风貌中的亮点，与隐藏在庭院绿化之后的独立住宅互相映衬，相得益彰。武康路</w:t>
      </w:r>
      <w:r>
        <w:rPr>
          <w:rFonts w:hint="eastAsia" w:ascii="宋体" w:hAnsi="宋体" w:eastAsia="宋体" w:cs="宋体"/>
          <w:color w:val="000000"/>
          <w:kern w:val="0"/>
          <w:sz w:val="24"/>
          <w:szCs w:val="24"/>
          <w:lang w:val="en-US" w:eastAsia="zh-CN" w:bidi="ar"/>
        </w:rPr>
        <w:t>393</w:t>
      </w:r>
      <w:r>
        <w:rPr>
          <w:rFonts w:hint="eastAsia" w:ascii="Times New Roman" w:hAnsi="Times New Roman" w:eastAsia="宋体" w:cs="宋体"/>
          <w:color w:val="000000"/>
          <w:kern w:val="0"/>
          <w:sz w:val="24"/>
          <w:szCs w:val="24"/>
          <w:lang w:val="en-US" w:eastAsia="zh-CN" w:bidi="ar"/>
        </w:rPr>
        <w:t>号黄兴故居和武康路</w:t>
      </w:r>
      <w:r>
        <w:rPr>
          <w:rFonts w:hint="eastAsia" w:ascii="宋体" w:hAnsi="宋体" w:eastAsia="宋体" w:cs="宋体"/>
          <w:color w:val="000000"/>
          <w:kern w:val="0"/>
          <w:sz w:val="24"/>
          <w:szCs w:val="24"/>
          <w:lang w:val="en-US" w:eastAsia="zh-CN" w:bidi="ar"/>
        </w:rPr>
        <w:t>115</w:t>
      </w:r>
      <w:r>
        <w:rPr>
          <w:rFonts w:hint="eastAsia" w:ascii="Times New Roman" w:hAnsi="Times New Roman" w:eastAsia="宋体" w:cs="宋体"/>
          <w:color w:val="000000"/>
          <w:kern w:val="0"/>
          <w:sz w:val="24"/>
          <w:szCs w:val="24"/>
          <w:lang w:val="en-US" w:eastAsia="zh-CN" w:bidi="ar"/>
        </w:rPr>
        <w:t>号密丹公寓是武康路沿线两栋最具装饰艺术派特点的建筑，也堪称装饰艺术派在上海近代小型公寓建筑中的代表作品。武康路</w:t>
      </w:r>
      <w:r>
        <w:rPr>
          <w:rFonts w:hint="eastAsia" w:ascii="宋体" w:hAnsi="宋体" w:eastAsia="宋体" w:cs="宋体"/>
          <w:color w:val="000000"/>
          <w:kern w:val="0"/>
          <w:sz w:val="24"/>
          <w:szCs w:val="24"/>
          <w:lang w:val="en-US" w:eastAsia="zh-CN" w:bidi="ar"/>
        </w:rPr>
        <w:t>393</w:t>
      </w:r>
      <w:r>
        <w:rPr>
          <w:rFonts w:hint="eastAsia" w:ascii="Times New Roman" w:hAnsi="Times New Roman" w:eastAsia="宋体" w:cs="宋体"/>
          <w:color w:val="000000"/>
          <w:kern w:val="0"/>
          <w:sz w:val="24"/>
          <w:szCs w:val="24"/>
          <w:lang w:val="en-US" w:eastAsia="zh-CN" w:bidi="ar"/>
        </w:rPr>
        <w:t>号黄兴公寓北楼沿街立面呈阶梯状的几何造型，通过材质和横纵线脚的对比产生的现代式特点今天看来也十分前卫。褐色面砖拼成的富有韵律感的纹理和形式抽象但主题鲜明的两块浮雕使建筑外立面格外引人注目。武康路</w:t>
      </w:r>
      <w:r>
        <w:rPr>
          <w:rFonts w:hint="eastAsia" w:ascii="宋体" w:hAnsi="宋体" w:eastAsia="宋体" w:cs="宋体"/>
          <w:color w:val="000000"/>
          <w:kern w:val="0"/>
          <w:sz w:val="24"/>
          <w:szCs w:val="24"/>
          <w:lang w:val="en-US" w:eastAsia="zh-CN" w:bidi="ar"/>
        </w:rPr>
        <w:t>115</w:t>
      </w:r>
      <w:r>
        <w:rPr>
          <w:rFonts w:hint="eastAsia" w:ascii="Times New Roman" w:hAnsi="Times New Roman" w:eastAsia="宋体" w:cs="宋体"/>
          <w:color w:val="000000"/>
          <w:kern w:val="0"/>
          <w:sz w:val="24"/>
          <w:szCs w:val="24"/>
          <w:lang w:val="en-US" w:eastAsia="zh-CN" w:bidi="ar"/>
        </w:rPr>
        <w:t>号密丹公</w:t>
      </w:r>
      <w:bookmarkStart w:id="0" w:name="_GoBack"/>
      <w:bookmarkEnd w:id="0"/>
      <w:r>
        <w:rPr>
          <w:rFonts w:hint="eastAsia" w:ascii="Times New Roman" w:hAnsi="Times New Roman" w:eastAsia="宋体" w:cs="宋体"/>
          <w:color w:val="000000"/>
          <w:kern w:val="0"/>
          <w:sz w:val="24"/>
          <w:szCs w:val="24"/>
          <w:lang w:val="en-US" w:eastAsia="zh-CN" w:bidi="ar"/>
        </w:rPr>
        <w:t>寓整体处理较为简洁，窗下饰以几何形浮雕纹装饰，二层转角部位有阶梯状纹饰，好似大象的长牙。而北端檐口的卷云线条装饰一下子使这栋灰色调的水泥拉毛小公寓平添了秀美的气质。武康路</w:t>
      </w:r>
      <w:r>
        <w:rPr>
          <w:rFonts w:hint="eastAsia" w:ascii="宋体" w:hAnsi="宋体" w:eastAsia="宋体" w:cs="宋体"/>
          <w:color w:val="000000"/>
          <w:kern w:val="0"/>
          <w:sz w:val="24"/>
          <w:szCs w:val="24"/>
          <w:lang w:val="en-US" w:eastAsia="zh-CN" w:bidi="ar"/>
        </w:rPr>
        <w:t>232</w:t>
      </w:r>
      <w:r>
        <w:rPr>
          <w:rFonts w:hint="eastAsia" w:ascii="Times New Roman" w:hAnsi="Times New Roman" w:eastAsia="宋体" w:cs="宋体"/>
          <w:color w:val="000000"/>
          <w:kern w:val="0"/>
          <w:sz w:val="24"/>
          <w:szCs w:val="24"/>
          <w:lang w:val="en-US" w:eastAsia="zh-CN" w:bidi="ar"/>
        </w:rPr>
        <w:t>号国富门公寓结合了装饰艺术派和现代式建筑的特点，既有现代式的整体简洁，也不失细节上的装饰韵味。武康路</w:t>
      </w:r>
      <w:r>
        <w:rPr>
          <w:rFonts w:hint="eastAsia" w:ascii="宋体" w:hAnsi="宋体" w:eastAsia="宋体" w:cs="宋体"/>
          <w:color w:val="000000"/>
          <w:kern w:val="0"/>
          <w:sz w:val="24"/>
          <w:szCs w:val="24"/>
          <w:lang w:val="en-US" w:eastAsia="zh-CN" w:bidi="ar"/>
        </w:rPr>
        <w:t>4</w:t>
      </w:r>
      <w:r>
        <w:rPr>
          <w:rFonts w:hint="eastAsia" w:ascii="Times New Roman" w:hAnsi="Times New Roman" w:eastAsia="宋体" w:cs="宋体"/>
          <w:color w:val="000000"/>
          <w:kern w:val="0"/>
          <w:sz w:val="24"/>
          <w:szCs w:val="24"/>
          <w:lang w:val="en-US" w:eastAsia="zh-CN" w:bidi="ar"/>
        </w:rPr>
        <w:t>号、</w:t>
      </w:r>
      <w:r>
        <w:rPr>
          <w:rFonts w:hint="eastAsia" w:ascii="宋体" w:hAnsi="宋体" w:eastAsia="宋体" w:cs="宋体"/>
          <w:color w:val="000000"/>
          <w:kern w:val="0"/>
          <w:sz w:val="24"/>
          <w:szCs w:val="24"/>
          <w:lang w:val="en-US" w:eastAsia="zh-CN" w:bidi="ar"/>
        </w:rPr>
        <w:t>240</w:t>
      </w:r>
      <w:r>
        <w:rPr>
          <w:rFonts w:hint="eastAsia" w:ascii="Times New Roman" w:hAnsi="Times New Roman" w:eastAsia="宋体" w:cs="宋体"/>
          <w:color w:val="000000"/>
          <w:kern w:val="0"/>
          <w:sz w:val="24"/>
          <w:szCs w:val="24"/>
          <w:lang w:val="en-US" w:eastAsia="zh-CN" w:bidi="ar"/>
        </w:rPr>
        <w:t>号开普敦公寓、</w:t>
      </w:r>
      <w:r>
        <w:rPr>
          <w:rFonts w:hint="eastAsia" w:ascii="宋体" w:hAnsi="宋体" w:eastAsia="宋体" w:cs="宋体"/>
          <w:color w:val="000000"/>
          <w:kern w:val="0"/>
          <w:sz w:val="24"/>
          <w:szCs w:val="24"/>
          <w:lang w:val="en-US" w:eastAsia="zh-CN" w:bidi="ar"/>
        </w:rPr>
        <w:t>105</w:t>
      </w:r>
      <w:r>
        <w:rPr>
          <w:rFonts w:hint="eastAsia" w:ascii="Times New Roman" w:hAnsi="Times New Roman" w:eastAsia="宋体" w:cs="宋体"/>
          <w:color w:val="000000"/>
          <w:kern w:val="0"/>
          <w:sz w:val="24"/>
          <w:szCs w:val="24"/>
          <w:lang w:val="en-US" w:eastAsia="zh-CN" w:bidi="ar"/>
        </w:rPr>
        <w:t>号、</w:t>
      </w:r>
      <w:r>
        <w:rPr>
          <w:rFonts w:hint="eastAsia" w:ascii="宋体" w:hAnsi="宋体" w:eastAsia="宋体" w:cs="宋体"/>
          <w:color w:val="000000"/>
          <w:kern w:val="0"/>
          <w:sz w:val="24"/>
          <w:szCs w:val="24"/>
          <w:lang w:val="en-US" w:eastAsia="zh-CN" w:bidi="ar"/>
        </w:rPr>
        <w:t>111</w:t>
      </w:r>
      <w:r>
        <w:rPr>
          <w:rFonts w:hint="eastAsia" w:ascii="Times New Roman" w:hAnsi="Times New Roman" w:eastAsia="宋体" w:cs="宋体"/>
          <w:color w:val="000000"/>
          <w:kern w:val="0"/>
          <w:sz w:val="24"/>
          <w:szCs w:val="24"/>
          <w:lang w:val="en-US" w:eastAsia="zh-CN" w:bidi="ar"/>
        </w:rPr>
        <w:t>号、</w:t>
      </w:r>
      <w:r>
        <w:rPr>
          <w:rFonts w:hint="eastAsia" w:ascii="宋体" w:hAnsi="宋体" w:eastAsia="宋体" w:cs="宋体"/>
          <w:color w:val="000000"/>
          <w:kern w:val="0"/>
          <w:sz w:val="24"/>
          <w:szCs w:val="24"/>
          <w:lang w:val="en-US" w:eastAsia="zh-CN" w:bidi="ar"/>
        </w:rPr>
        <w:t>119</w:t>
      </w:r>
      <w:r>
        <w:rPr>
          <w:rFonts w:hint="eastAsia" w:ascii="Times New Roman" w:hAnsi="Times New Roman" w:eastAsia="宋体" w:cs="宋体"/>
          <w:color w:val="000000"/>
          <w:kern w:val="0"/>
          <w:sz w:val="24"/>
          <w:szCs w:val="24"/>
          <w:lang w:val="en-US" w:eastAsia="zh-CN" w:bidi="ar"/>
        </w:rPr>
        <w:t>号、</w:t>
      </w:r>
      <w:r>
        <w:rPr>
          <w:rFonts w:hint="eastAsia" w:ascii="宋体" w:hAnsi="宋体" w:eastAsia="宋体" w:cs="宋体"/>
          <w:color w:val="000000"/>
          <w:kern w:val="0"/>
          <w:sz w:val="24"/>
          <w:szCs w:val="24"/>
          <w:lang w:val="en-US" w:eastAsia="zh-CN" w:bidi="ar"/>
        </w:rPr>
        <w:t>368</w:t>
      </w:r>
      <w:r>
        <w:rPr>
          <w:rFonts w:hint="eastAsia" w:ascii="Times New Roman" w:hAnsi="Times New Roman" w:eastAsia="宋体" w:cs="宋体"/>
          <w:color w:val="000000"/>
          <w:kern w:val="0"/>
          <w:sz w:val="24"/>
          <w:szCs w:val="24"/>
          <w:lang w:val="en-US" w:eastAsia="zh-CN" w:bidi="ar"/>
        </w:rPr>
        <w:t>和</w:t>
      </w:r>
      <w:r>
        <w:rPr>
          <w:rFonts w:hint="eastAsia" w:ascii="宋体" w:hAnsi="宋体" w:eastAsia="宋体" w:cs="宋体"/>
          <w:color w:val="000000"/>
          <w:kern w:val="0"/>
          <w:sz w:val="24"/>
          <w:szCs w:val="24"/>
          <w:lang w:val="en-US" w:eastAsia="zh-CN" w:bidi="ar"/>
        </w:rPr>
        <w:t>370</w:t>
      </w:r>
      <w:r>
        <w:rPr>
          <w:rFonts w:hint="eastAsia" w:ascii="Times New Roman" w:hAnsi="Times New Roman" w:eastAsia="宋体" w:cs="宋体"/>
          <w:color w:val="000000"/>
          <w:kern w:val="0"/>
          <w:sz w:val="24"/>
          <w:szCs w:val="24"/>
          <w:lang w:val="en-US" w:eastAsia="zh-CN" w:bidi="ar"/>
        </w:rPr>
        <w:t>号则是比较纯粹的现代式，而较少附加装饰细节。现代式在上世纪</w:t>
      </w:r>
      <w:r>
        <w:rPr>
          <w:rFonts w:hint="eastAsia" w:ascii="宋体" w:hAnsi="宋体" w:eastAsia="宋体" w:cs="宋体"/>
          <w:color w:val="000000"/>
          <w:kern w:val="0"/>
          <w:sz w:val="24"/>
          <w:szCs w:val="24"/>
          <w:lang w:val="en-US" w:eastAsia="zh-CN" w:bidi="ar"/>
        </w:rPr>
        <w:t>30</w:t>
      </w:r>
      <w:r>
        <w:rPr>
          <w:rFonts w:hint="eastAsia" w:ascii="Times New Roman" w:hAnsi="Times New Roman"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40</w:t>
      </w:r>
      <w:r>
        <w:rPr>
          <w:rFonts w:hint="eastAsia" w:ascii="Times New Roman" w:hAnsi="Times New Roman" w:eastAsia="宋体" w:cs="宋体"/>
          <w:color w:val="000000"/>
          <w:kern w:val="0"/>
          <w:sz w:val="24"/>
          <w:szCs w:val="24"/>
          <w:lang w:val="en-US" w:eastAsia="zh-CN" w:bidi="ar"/>
        </w:rPr>
        <w:t>年代的上海是一种时髦的样式，但它们又不具有欧洲现代主义思想，往往与装饰艺术派并存在一栋建筑中。典型的例子是湖南路</w:t>
      </w:r>
      <w:r>
        <w:rPr>
          <w:rFonts w:hint="eastAsia" w:ascii="宋体" w:hAnsi="宋体" w:eastAsia="宋体" w:cs="宋体"/>
          <w:color w:val="000000"/>
          <w:kern w:val="0"/>
          <w:sz w:val="24"/>
          <w:szCs w:val="24"/>
          <w:lang w:val="en-US" w:eastAsia="zh-CN" w:bidi="ar"/>
        </w:rPr>
        <w:t>105</w:t>
      </w:r>
      <w:r>
        <w:rPr>
          <w:rFonts w:hint="eastAsia" w:ascii="Times New Roman" w:hAnsi="Times New Roman" w:eastAsia="宋体" w:cs="宋体"/>
          <w:color w:val="000000"/>
          <w:kern w:val="0"/>
          <w:sz w:val="24"/>
          <w:szCs w:val="24"/>
          <w:lang w:val="en-US" w:eastAsia="zh-CN" w:bidi="ar"/>
        </w:rPr>
        <w:t>号的张叔驯的住宅，由著名的公和洋行设计。此建筑的平面和立面都是纯粹的现代式，但在门窗等细节上又体现出明显的装饰艺术派的特征。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06ABE"/>
    <w:rsid w:val="23006A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2016-10-10T07:54:00Z</dcterms:created>
  <dc:creator>kang-pc</dc:creator>
  <cp:lastModifiedBy>kang-pc</cp:lastModifiedBy>
  <dcterms:modified xsi:type="dcterms:W3CDTF">2016-10-10T07:54:22Z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