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5F5F5"/>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5F5F5"/>
          <w:lang w:val="en-US" w:eastAsia="zh-CN" w:bidi="ar"/>
        </w:rPr>
        <w:t>公元395年，古罗马帝国分裂为东西两个帝国，东罗马帝国建在君士坦丁堡，后来得名拜占庭帝国。公元479年，西罗马帝国灭亡，西欧形成封建制度。直到14～15世纪资本主义萌芽之前，欧洲的封建时期被称为中世纪。</w:t>
      </w:r>
    </w:p>
    <w:p>
      <w:pPr>
        <w:keepNext w:val="0"/>
        <w:keepLines w:val="0"/>
        <w:widowControl/>
        <w:suppressLineNumbers w:val="0"/>
        <w:shd w:val="clear" w:fill="F5F5F5"/>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5F5F5"/>
          <w:lang w:val="en-US" w:eastAsia="zh-CN" w:bidi="ar"/>
        </w:rPr>
        <w:t>东罗马又俗称拜占庭帝国，其建筑也称拜占庭建筑。拜占廷建筑的主要成就是创造了把穹顶支承在4个或者更多的独立支柱上的结构方法和相应的集中式建筑形制。它的教堂建筑格局大致有三种：1.巴西利卡式，平面似长方形；2.集中式，即平面为圆形或多边形，中央有穹窿；3.十字形，即平面为前后、左右等长的希腊十字，中央有穹窿顶。</w:t>
      </w:r>
    </w:p>
    <w:p>
      <w:pPr>
        <w:keepNext w:val="0"/>
        <w:keepLines w:val="0"/>
        <w:widowControl/>
        <w:suppressLineNumbers w:val="0"/>
        <w:shd w:val="clear" w:fill="F5F5F5"/>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5F5F5"/>
          <w:lang w:val="en-US" w:eastAsia="zh-CN" w:bidi="ar"/>
        </w:rPr>
        <w:t>根据东正教的宗教活动需要，以及宗教形态视觉效果的需要，拜占廷建筑多为集中式布局，其特征是中心对称，平面为圆形或多边形，中央是半圆状的穹窿顶。</w:t>
      </w:r>
    </w:p>
    <w:p>
      <w:pPr>
        <w:keepNext w:val="0"/>
        <w:keepLines w:val="0"/>
        <w:widowControl/>
        <w:suppressLineNumbers w:val="0"/>
        <w:shd w:val="clear" w:fill="F5F5F5"/>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5F5F5"/>
          <w:lang w:val="en-US" w:eastAsia="zh-CN" w:bidi="ar"/>
        </w:rPr>
        <w:t>    帆拱的结构方式不仅使穹顶和方形平面的承接过渡在形式上自然简洁，同时把荷载集中到四角的支柱上，消解了中心大穹窿顶的水平侧推力，使整体建筑完全不需要连续的承重墙，穹顶之下的空间更加开敞。比起古罗马必须用圆形平面、封闭空间的穹顶技术来说有了非常重大的进步。帆拱、鼓座、穹顶这一套拜占庭的结构方式与艺术形式，以后在欧洲得到广泛流行。</w:t>
      </w:r>
    </w:p>
    <w:p>
      <w:pPr>
        <w:keepNext w:val="0"/>
        <w:keepLines w:val="0"/>
        <w:widowControl/>
        <w:suppressLineNumbers w:val="0"/>
        <w:shd w:val="clear" w:fill="F5F5F5"/>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5F5F5"/>
          <w:lang w:val="en-US" w:eastAsia="zh-CN" w:bidi="ar"/>
        </w:rPr>
        <w:t>    拜占庭时期建筑的特点，除了对穹窿的偏爱之外，就是马赛克（Mosaic）技术的大量使用。这种用涂有色彩的小陶瓷片来拼组图案的方法在罗马帝国初期就已经很盛行了。著名的庞贝城就出土了不少。但是把大面积的、色彩饱满的、精细的马赛克镶嵌画用在教堂内部的装饰上是拜占庭时期的特色。</w:t>
      </w:r>
    </w:p>
    <w:p>
      <w:pPr>
        <w:keepNext w:val="0"/>
        <w:keepLines w:val="0"/>
        <w:widowControl/>
        <w:suppressLineNumbers w:val="0"/>
        <w:shd w:val="clear" w:fill="F5F5F5"/>
        <w:spacing w:before="0" w:beforeAutospacing="0" w:after="0" w:afterAutospacing="0" w:line="270" w:lineRule="atLeast"/>
        <w:ind w:left="0" w:right="0" w:firstLine="562"/>
        <w:jc w:val="left"/>
        <w:rPr>
          <w:rFonts w:hint="eastAsia" w:ascii="宋体" w:hAnsi="宋体" w:eastAsia="宋体" w:cs="宋体"/>
          <w:b w:val="0"/>
          <w:i w:val="0"/>
          <w:caps w:val="0"/>
          <w:color w:val="000000"/>
          <w:spacing w:val="0"/>
          <w:sz w:val="18"/>
          <w:szCs w:val="18"/>
        </w:rPr>
      </w:pPr>
      <w:r>
        <w:rPr>
          <w:rStyle w:val="3"/>
          <w:rFonts w:hint="eastAsia" w:ascii="宋体" w:hAnsi="宋体" w:eastAsia="宋体" w:cs="宋体"/>
          <w:i w:val="0"/>
          <w:caps w:val="0"/>
          <w:color w:val="000000"/>
          <w:spacing w:val="0"/>
          <w:kern w:val="0"/>
          <w:sz w:val="28"/>
          <w:szCs w:val="28"/>
          <w:shd w:val="clear" w:fill="F5F5F5"/>
          <w:lang w:val="en-US" w:eastAsia="zh-CN" w:bidi="ar"/>
        </w:rPr>
        <w:drawing>
          <wp:inline distT="0" distB="0" distL="114300" distR="114300">
            <wp:extent cx="4105275" cy="25431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105275" cy="2543175"/>
                    </a:xfrm>
                    <a:prstGeom prst="rect">
                      <a:avLst/>
                    </a:prstGeom>
                    <a:noFill/>
                    <a:ln w="9525">
                      <a:noFill/>
                    </a:ln>
                  </pic:spPr>
                </pic:pic>
              </a:graphicData>
            </a:graphic>
          </wp:inline>
        </w:drawing>
      </w:r>
      <w:r>
        <w:rPr>
          <w:rStyle w:val="3"/>
          <w:rFonts w:hint="eastAsia" w:ascii="宋体" w:hAnsi="宋体" w:eastAsia="宋体" w:cs="宋体"/>
          <w:i w:val="0"/>
          <w:caps w:val="0"/>
          <w:color w:val="000000"/>
          <w:spacing w:val="0"/>
          <w:kern w:val="0"/>
          <w:sz w:val="28"/>
          <w:szCs w:val="28"/>
          <w:shd w:val="clear" w:fill="F5F5F5"/>
          <w:lang w:val="en-US" w:eastAsia="zh-CN" w:bidi="ar"/>
        </w:rPr>
        <w:t>    </w:t>
      </w:r>
      <w:r>
        <w:rPr>
          <w:rStyle w:val="3"/>
          <w:rFonts w:hint="eastAsia" w:ascii="宋体" w:hAnsi="宋体" w:eastAsia="宋体" w:cs="宋体"/>
          <w:i w:val="0"/>
          <w:caps w:val="0"/>
          <w:color w:val="000000"/>
          <w:spacing w:val="0"/>
          <w:kern w:val="0"/>
          <w:sz w:val="28"/>
          <w:szCs w:val="28"/>
          <w:shd w:val="clear" w:fill="F5F5F5"/>
          <w:lang w:val="en-US" w:eastAsia="zh-CN" w:bidi="ar"/>
        </w:rPr>
        <w:drawing>
          <wp:inline distT="0" distB="0" distL="114300" distR="114300">
            <wp:extent cx="3905250" cy="2886075"/>
            <wp:effectExtent l="0" t="0" r="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3905250" cy="2886075"/>
                    </a:xfrm>
                    <a:prstGeom prst="rect">
                      <a:avLst/>
                    </a:prstGeom>
                    <a:noFill/>
                    <a:ln w="9525">
                      <a:noFill/>
                    </a:ln>
                  </pic:spPr>
                </pic:pic>
              </a:graphicData>
            </a:graphic>
          </wp:inline>
        </w:drawing>
      </w:r>
    </w:p>
    <w:p>
      <w:pPr>
        <w:keepNext w:val="0"/>
        <w:keepLines w:val="0"/>
        <w:widowControl/>
        <w:suppressLineNumbers w:val="0"/>
        <w:shd w:val="clear" w:fill="F5F5F5"/>
        <w:spacing w:before="0" w:beforeAutospacing="0" w:after="0" w:afterAutospacing="0" w:line="270" w:lineRule="atLeast"/>
        <w:ind w:left="0" w:right="0" w:firstLine="562"/>
        <w:jc w:val="left"/>
        <w:rPr>
          <w:rFonts w:hint="eastAsia" w:ascii="宋体" w:hAnsi="宋体" w:eastAsia="宋体" w:cs="宋体"/>
          <w:b w:val="0"/>
          <w:i w:val="0"/>
          <w:caps w:val="0"/>
          <w:color w:val="000000"/>
          <w:spacing w:val="0"/>
          <w:sz w:val="18"/>
          <w:szCs w:val="18"/>
        </w:rPr>
      </w:pPr>
      <w:r>
        <w:rPr>
          <w:rStyle w:val="3"/>
          <w:rFonts w:hint="eastAsia" w:ascii="宋体" w:hAnsi="宋体" w:eastAsia="宋体" w:cs="宋体"/>
          <w:i w:val="0"/>
          <w:caps w:val="0"/>
          <w:color w:val="000000"/>
          <w:spacing w:val="0"/>
          <w:kern w:val="0"/>
          <w:sz w:val="28"/>
          <w:szCs w:val="28"/>
          <w:shd w:val="clear" w:fill="F5F5F5"/>
          <w:lang w:val="en-US" w:eastAsia="zh-CN" w:bidi="ar"/>
        </w:rPr>
        <w:t>拜占廷建筑的代表一圣索菲亚大教堂                      马赛克镶嵌画</w:t>
      </w:r>
    </w:p>
    <w:p>
      <w:pPr>
        <w:keepNext w:val="0"/>
        <w:keepLines w:val="0"/>
        <w:widowControl/>
        <w:suppressLineNumbers w:val="0"/>
        <w:shd w:val="clear" w:fill="F5F5F5"/>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5F5F5"/>
          <w:lang w:val="en-US" w:eastAsia="zh-CN" w:bidi="ar"/>
        </w:rPr>
        <w:t>在君士坦丁堡（现土耳其伊斯坦布尔），圣索菲亚大教堂是东正教的中心教堂，是皇帝举行重要仪式的场所。平面为长方形，上以穹窿覆盖的巴西利卡式。大厅高大宽阔，适宜于隆重豪华的宗教仪式和宫廷庆典活动。结构系统复杂而条理分明，中央大穹窿通过帆拱支承在4个大柱墩上，其侧推力由东西两个半穹顶及南北各两个大柱墩来平衡。15世纪后，土耳其人将此改为礼拜寺，在其四角加建邦克楼，教堂的墙和穹顶都是砖砌的，穹顶外表覆盖着铅皮，其延展、复合的空间，比起古罗马万神庙单一、封闭的空间来说，是结构上的巨大进步。可以说，圣索菲亚大教堂是拜占廷建筑最光辉的代表。</w:t>
      </w:r>
    </w:p>
    <w:p>
      <w:pPr>
        <w:keepNext w:val="0"/>
        <w:keepLines w:val="0"/>
        <w:widowControl/>
        <w:suppressLineNumbers w:val="0"/>
        <w:shd w:val="clear" w:fill="F5F5F5"/>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5F5F5"/>
          <w:lang w:val="en-US" w:eastAsia="zh-CN" w:bidi="ar"/>
        </w:rPr>
        <w:t>                </w:t>
      </w:r>
      <w:r>
        <w:rPr>
          <w:rFonts w:hint="eastAsia" w:ascii="宋体" w:hAnsi="宋体" w:eastAsia="宋体" w:cs="宋体"/>
          <w:b w:val="0"/>
          <w:i w:val="0"/>
          <w:caps w:val="0"/>
          <w:color w:val="000000"/>
          <w:spacing w:val="0"/>
          <w:kern w:val="0"/>
          <w:sz w:val="28"/>
          <w:szCs w:val="28"/>
          <w:shd w:val="clear" w:fill="F5F5F5"/>
          <w:lang w:val="en-US" w:eastAsia="zh-CN" w:bidi="ar"/>
        </w:rPr>
        <w:drawing>
          <wp:inline distT="0" distB="0" distL="114300" distR="114300">
            <wp:extent cx="3314700" cy="4876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3314700" cy="4876800"/>
                    </a:xfrm>
                    <a:prstGeom prst="rect">
                      <a:avLst/>
                    </a:prstGeom>
                    <a:noFill/>
                    <a:ln w="9525">
                      <a:noFill/>
                    </a:ln>
                  </pic:spPr>
                </pic:pic>
              </a:graphicData>
            </a:graphic>
          </wp:inline>
        </w:drawing>
      </w:r>
      <w:r>
        <w:rPr>
          <w:rFonts w:hint="eastAsia" w:ascii="宋体" w:hAnsi="宋体" w:eastAsia="宋体" w:cs="宋体"/>
          <w:b w:val="0"/>
          <w:i w:val="0"/>
          <w:caps w:val="0"/>
          <w:color w:val="000000"/>
          <w:spacing w:val="0"/>
          <w:kern w:val="0"/>
          <w:sz w:val="28"/>
          <w:szCs w:val="28"/>
          <w:shd w:val="clear" w:fill="F5F5F5"/>
          <w:lang w:val="en-US" w:eastAsia="zh-CN" w:bidi="ar"/>
        </w:rPr>
        <w:t> </w:t>
      </w:r>
      <w:r>
        <w:rPr>
          <w:rStyle w:val="3"/>
          <w:rFonts w:hint="eastAsia" w:ascii="宋体" w:hAnsi="宋体" w:eastAsia="宋体" w:cs="宋体"/>
          <w:i w:val="0"/>
          <w:caps w:val="0"/>
          <w:color w:val="000000"/>
          <w:spacing w:val="0"/>
          <w:kern w:val="0"/>
          <w:sz w:val="28"/>
          <w:szCs w:val="28"/>
          <w:shd w:val="clear" w:fill="F5F5F5"/>
          <w:lang w:val="en-US" w:eastAsia="zh-CN" w:bidi="ar"/>
        </w:rPr>
        <w:t>圣索菲亚大教堂</w:t>
      </w:r>
    </w:p>
    <w:p>
      <w:pPr>
        <w:keepNext w:val="0"/>
        <w:keepLines w:val="0"/>
        <w:widowControl/>
        <w:suppressLineNumbers w:val="0"/>
        <w:shd w:val="clear" w:fill="F5F5F5"/>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5F5F5"/>
          <w:lang w:val="en-US" w:eastAsia="zh-CN" w:bidi="ar"/>
        </w:rPr>
        <w:t>拜占庭建筑艺术对于上海近代建筑风格也有影响，如新乐路襄阳北路上的东正教圣母大堂和皋兰路上的东正教堂，都是拜占庭形式的建筑。</w:t>
      </w:r>
    </w:p>
    <w:p>
      <w:pPr>
        <w:keepNext w:val="0"/>
        <w:keepLines w:val="0"/>
        <w:widowControl/>
        <w:suppressLineNumbers w:val="0"/>
        <w:shd w:val="clear" w:fill="F5F5F5"/>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5F5F5"/>
          <w:lang w:val="en-US" w:eastAsia="zh-CN" w:bidi="ar"/>
        </w:rPr>
        <w:t>       </w:t>
      </w:r>
      <w:r>
        <w:rPr>
          <w:rFonts w:hint="eastAsia" w:ascii="宋体" w:hAnsi="宋体" w:eastAsia="宋体" w:cs="宋体"/>
          <w:b w:val="0"/>
          <w:i w:val="0"/>
          <w:caps w:val="0"/>
          <w:color w:val="000000"/>
          <w:spacing w:val="0"/>
          <w:kern w:val="0"/>
          <w:sz w:val="28"/>
          <w:szCs w:val="28"/>
          <w:shd w:val="clear" w:fill="F5F5F5"/>
          <w:lang w:val="en-US" w:eastAsia="zh-CN" w:bidi="ar"/>
        </w:rPr>
        <w:drawing>
          <wp:inline distT="0" distB="0" distL="114300" distR="114300">
            <wp:extent cx="2543175" cy="1971675"/>
            <wp:effectExtent l="0" t="0" r="9525"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2543175" cy="1971675"/>
                    </a:xfrm>
                    <a:prstGeom prst="rect">
                      <a:avLst/>
                    </a:prstGeom>
                    <a:noFill/>
                    <a:ln w="9525">
                      <a:noFill/>
                    </a:ln>
                  </pic:spPr>
                </pic:pic>
              </a:graphicData>
            </a:graphic>
          </wp:inline>
        </w:drawing>
      </w:r>
      <w:r>
        <w:rPr>
          <w:rFonts w:hint="eastAsia" w:ascii="宋体" w:hAnsi="宋体" w:eastAsia="宋体" w:cs="宋体"/>
          <w:b w:val="0"/>
          <w:i w:val="0"/>
          <w:caps w:val="0"/>
          <w:color w:val="000000"/>
          <w:spacing w:val="0"/>
          <w:kern w:val="0"/>
          <w:sz w:val="28"/>
          <w:szCs w:val="28"/>
          <w:shd w:val="clear" w:fill="F5F5F5"/>
          <w:lang w:val="en-US" w:eastAsia="zh-CN" w:bidi="ar"/>
        </w:rPr>
        <w:t>     </w:t>
      </w:r>
      <w:r>
        <w:rPr>
          <w:rFonts w:hint="eastAsia" w:ascii="宋体" w:hAnsi="宋体" w:eastAsia="宋体" w:cs="宋体"/>
          <w:b w:val="0"/>
          <w:i w:val="0"/>
          <w:caps w:val="0"/>
          <w:color w:val="000000"/>
          <w:spacing w:val="0"/>
          <w:kern w:val="0"/>
          <w:sz w:val="28"/>
          <w:szCs w:val="28"/>
          <w:shd w:val="clear" w:fill="F5F5F5"/>
          <w:lang w:val="en-US" w:eastAsia="zh-CN" w:bidi="ar"/>
        </w:rPr>
        <w:drawing>
          <wp:inline distT="0" distB="0" distL="114300" distR="114300">
            <wp:extent cx="5734050" cy="19812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734050" cy="1981200"/>
                    </a:xfrm>
                    <a:prstGeom prst="rect">
                      <a:avLst/>
                    </a:prstGeom>
                    <a:noFill/>
                    <a:ln w="9525">
                      <a:noFill/>
                    </a:ln>
                  </pic:spPr>
                </pic:pic>
              </a:graphicData>
            </a:graphic>
          </wp:inline>
        </w:drawing>
      </w:r>
      <w:r>
        <w:rPr>
          <w:rFonts w:hint="eastAsia" w:ascii="宋体" w:hAnsi="宋体" w:eastAsia="宋体" w:cs="宋体"/>
          <w:b w:val="0"/>
          <w:i w:val="0"/>
          <w:caps w:val="0"/>
          <w:color w:val="000000"/>
          <w:spacing w:val="0"/>
          <w:kern w:val="0"/>
          <w:sz w:val="28"/>
          <w:szCs w:val="28"/>
          <w:shd w:val="clear" w:fill="F5F5F5"/>
          <w:lang w:val="en-US" w:eastAsia="zh-CN" w:bidi="ar"/>
        </w:rPr>
        <w:t>  上海圣母大堂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A7E0B"/>
    <w:rsid w:val="6F0A7E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2016-12-15T07:27:00Z</dcterms:created>
  <dc:creator>Administrator</dc:creator>
  <cp:lastModifiedBy>Administrator</cp:lastModifiedBy>
  <dcterms:modified xsi:type="dcterms:W3CDTF">2016-12-15T08:29:44Z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